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6000000">
      <w:pPr>
        <w:ind/>
        <w:jc w:val="center"/>
        <w:rPr>
          <w:rFonts w:ascii="Times New Roman" w:hAnsi="Times New Roman"/>
        </w:rPr>
      </w:pPr>
    </w:p>
    <w:p w14:paraId="07000000">
      <w:pPr>
        <w:widowControl w:val="1"/>
        <w:ind w:firstLine="708" w:left="0"/>
        <w:jc w:val="both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Межрайонной природоохранной прокуратурой Московской области проведена проверка соблюдения требований природоохранного законодательства </w:t>
      </w:r>
      <w:r>
        <w:rPr>
          <w:rFonts w:ascii="Times New Roman" w:hAnsi="Times New Roman"/>
          <w:b w:val="1"/>
          <w:sz w:val="28"/>
        </w:rPr>
        <w:t xml:space="preserve">по факту </w:t>
      </w:r>
      <w:r>
        <w:rPr>
          <w:rFonts w:ascii="Times New Roman" w:hAnsi="Times New Roman"/>
          <w:b w:val="1"/>
          <w:sz w:val="28"/>
        </w:rPr>
        <w:t>гибели водных биоресурсов</w:t>
      </w:r>
      <w:r>
        <w:rPr>
          <w:rFonts w:ascii="Times New Roman" w:hAnsi="Times New Roman"/>
          <w:b w:val="1"/>
          <w:sz w:val="28"/>
        </w:rPr>
        <w:t xml:space="preserve"> в водном объекте р. </w:t>
      </w:r>
      <w:r>
        <w:rPr>
          <w:rFonts w:ascii="Times New Roman" w:hAnsi="Times New Roman"/>
          <w:b w:val="1"/>
          <w:sz w:val="28"/>
        </w:rPr>
        <w:t>Щелинка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в районе д. </w:t>
      </w:r>
      <w:r>
        <w:rPr>
          <w:rFonts w:ascii="Times New Roman" w:hAnsi="Times New Roman"/>
          <w:b w:val="1"/>
          <w:sz w:val="28"/>
        </w:rPr>
        <w:t>Сурино</w:t>
      </w:r>
      <w:r>
        <w:rPr>
          <w:rFonts w:ascii="Times New Roman" w:hAnsi="Times New Roman"/>
          <w:b w:val="1"/>
          <w:sz w:val="28"/>
        </w:rPr>
        <w:t>, городского округа Коломна, Московская область.</w:t>
      </w:r>
    </w:p>
    <w:p w14:paraId="08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обследования </w:t>
      </w:r>
      <w:r>
        <w:rPr>
          <w:rFonts w:ascii="Times New Roman" w:hAnsi="Times New Roman"/>
          <w:sz w:val="28"/>
        </w:rPr>
        <w:t xml:space="preserve">водного объекта - руслового пруда, расположенного на р. </w:t>
      </w:r>
      <w:r>
        <w:rPr>
          <w:rFonts w:ascii="Times New Roman" w:hAnsi="Times New Roman"/>
          <w:sz w:val="28"/>
        </w:rPr>
        <w:t>Щеглинка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в районе д. </w:t>
      </w:r>
      <w:r>
        <w:rPr>
          <w:rFonts w:ascii="Times New Roman" w:hAnsi="Times New Roman"/>
          <w:sz w:val="28"/>
        </w:rPr>
        <w:t>Сурино</w:t>
      </w:r>
      <w:r>
        <w:rPr>
          <w:rFonts w:ascii="Times New Roman" w:hAnsi="Times New Roman"/>
          <w:sz w:val="28"/>
        </w:rPr>
        <w:t>, городского округа Коломна, Московская область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установлена</w:t>
      </w:r>
      <w:r>
        <w:rPr>
          <w:rFonts w:ascii="Times New Roman" w:hAnsi="Times New Roman"/>
          <w:sz w:val="28"/>
        </w:rPr>
        <w:t xml:space="preserve"> массовая гибель водных биологических ресурсов.</w:t>
      </w:r>
    </w:p>
    <w:p w14:paraId="09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результатам лабораторных испытаний проб воды из водных объектов установлено значительное превышение предельно допустимых концентраций вредных веществ для водоемов рыбохозяйственного значения, в том числе по</w:t>
      </w:r>
      <w:r>
        <w:rPr>
          <w:rFonts w:ascii="Times New Roman" w:hAnsi="Times New Roman"/>
          <w:sz w:val="28"/>
        </w:rPr>
        <w:t xml:space="preserve"> БПК5 в 4 раза, по железу общему в 23 раза.</w:t>
      </w:r>
    </w:p>
    <w:p w14:paraId="0A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причине загрязнения водного объекта – 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услов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пруд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, расположенн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на р. </w:t>
      </w:r>
      <w:r>
        <w:rPr>
          <w:rFonts w:ascii="Times New Roman" w:hAnsi="Times New Roman"/>
          <w:sz w:val="28"/>
        </w:rPr>
        <w:t>Щеглинка</w:t>
      </w:r>
      <w:r>
        <w:rPr>
          <w:rFonts w:ascii="Times New Roman" w:hAnsi="Times New Roman"/>
          <w:sz w:val="28"/>
        </w:rPr>
        <w:t xml:space="preserve">, в районе д. </w:t>
      </w:r>
      <w:r>
        <w:rPr>
          <w:rFonts w:ascii="Times New Roman" w:hAnsi="Times New Roman"/>
          <w:sz w:val="28"/>
        </w:rPr>
        <w:t>Сурино</w:t>
      </w:r>
      <w:r>
        <w:rPr>
          <w:rFonts w:ascii="Times New Roman" w:hAnsi="Times New Roman"/>
          <w:sz w:val="28"/>
        </w:rPr>
        <w:t xml:space="preserve">, городского округа Коломна, Московская область, который согласно постановлению Правительства Российской Федерации от 28 февраля 2019 года № 206 «Об утверждении Положения об отнесении водного объекта или части водного объекта к водным объектам рыбохозяйственного значения и определении категории водных объектов рыбохозяйственного значения» относится к водным объектам </w:t>
      </w:r>
      <w:r>
        <w:rPr>
          <w:rFonts w:ascii="Times New Roman" w:hAnsi="Times New Roman"/>
          <w:sz w:val="28"/>
        </w:rPr>
        <w:t>рыбохозяйственнного</w:t>
      </w:r>
      <w:r>
        <w:rPr>
          <w:rFonts w:ascii="Times New Roman" w:hAnsi="Times New Roman"/>
          <w:sz w:val="28"/>
        </w:rPr>
        <w:t xml:space="preserve"> назначения второй категории, произошла массовая гибель водных биоресурсов (рыбы).</w:t>
      </w:r>
    </w:p>
    <w:p w14:paraId="0B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Общее количество погибшей рыбы составляет</w:t>
      </w:r>
      <w:r>
        <w:rPr>
          <w:rFonts w:ascii="Times New Roman" w:hAnsi="Times New Roman"/>
          <w:sz w:val="28"/>
        </w:rPr>
        <w:t xml:space="preserve"> 1 141 особь, а именно плотва – 548 экз., </w:t>
      </w:r>
      <w:r>
        <w:rPr>
          <w:rFonts w:ascii="Times New Roman" w:hAnsi="Times New Roman"/>
          <w:sz w:val="28"/>
        </w:rPr>
        <w:t>окунь – 426 экз</w:t>
      </w:r>
      <w:r>
        <w:rPr>
          <w:rFonts w:ascii="Times New Roman" w:hAnsi="Times New Roman"/>
          <w:sz w:val="28"/>
        </w:rPr>
        <w:t>., щука – 143 экз., лещ – 16 экз., линь – 8 экз.</w:t>
      </w:r>
    </w:p>
    <w:p w14:paraId="0C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</w:t>
      </w:r>
      <w:r>
        <w:rPr>
          <w:rFonts w:ascii="Times New Roman" w:hAnsi="Times New Roman"/>
          <w:sz w:val="28"/>
        </w:rPr>
        <w:t>с информацией Центрального филиала ФГБУ «</w:t>
      </w:r>
      <w:r>
        <w:rPr>
          <w:rFonts w:ascii="Times New Roman" w:hAnsi="Times New Roman"/>
          <w:sz w:val="28"/>
        </w:rPr>
        <w:t>Главрыбвод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ущерб, нанесенный водным биологическим ресурсам в результате гибели рыбы в руслово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пруд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, расположенно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на р. </w:t>
      </w:r>
      <w:r>
        <w:rPr>
          <w:rFonts w:ascii="Times New Roman" w:hAnsi="Times New Roman"/>
          <w:sz w:val="28"/>
        </w:rPr>
        <w:t>Щеглинка</w:t>
      </w:r>
      <w:r>
        <w:rPr>
          <w:rFonts w:ascii="Times New Roman" w:hAnsi="Times New Roman"/>
          <w:sz w:val="28"/>
        </w:rPr>
        <w:t xml:space="preserve">, в районе д. </w:t>
      </w:r>
      <w:r>
        <w:rPr>
          <w:rFonts w:ascii="Times New Roman" w:hAnsi="Times New Roman"/>
          <w:sz w:val="28"/>
        </w:rPr>
        <w:t>Сурино</w:t>
      </w:r>
      <w:r>
        <w:rPr>
          <w:rFonts w:ascii="Times New Roman" w:hAnsi="Times New Roman"/>
          <w:sz w:val="28"/>
        </w:rPr>
        <w:t>, городского округа Коломна, Московская область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составил </w:t>
      </w:r>
      <w:r>
        <w:rPr>
          <w:rFonts w:ascii="Times New Roman" w:hAnsi="Times New Roman"/>
          <w:sz w:val="28"/>
        </w:rPr>
        <w:t>957 775</w:t>
      </w:r>
      <w:r>
        <w:rPr>
          <w:rFonts w:ascii="Times New Roman" w:hAnsi="Times New Roman"/>
          <w:sz w:val="28"/>
        </w:rPr>
        <w:t xml:space="preserve"> рублей.</w:t>
      </w:r>
    </w:p>
    <w:p w14:paraId="0D000000">
      <w:pPr>
        <w:widowControl w:val="1"/>
        <w:ind w:firstLine="708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 таких обстоятельствах, межрайонной природоохранной прокуратурой Московской области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 органы предварительного расследования </w:t>
      </w:r>
      <w:r>
        <w:rPr>
          <w:rFonts w:ascii="Times New Roman" w:hAnsi="Times New Roman"/>
          <w:color w:val="000000"/>
          <w:sz w:val="28"/>
        </w:rPr>
        <w:t xml:space="preserve">в порядке </w:t>
      </w:r>
      <w:r>
        <w:rPr>
          <w:rFonts w:ascii="Times New Roman" w:hAnsi="Times New Roman"/>
          <w:color w:val="000000"/>
          <w:sz w:val="28"/>
        </w:rPr>
        <w:t>п. 2 ч. 2 ст. 37 УПК РФ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направлен материал</w:t>
      </w:r>
      <w:r>
        <w:rPr>
          <w:rFonts w:ascii="Times New Roman" w:hAnsi="Times New Roman"/>
          <w:color w:val="000000"/>
          <w:sz w:val="28"/>
        </w:rPr>
        <w:t xml:space="preserve"> проверки </w:t>
      </w:r>
      <w:r>
        <w:rPr>
          <w:rFonts w:ascii="Times New Roman" w:hAnsi="Times New Roman"/>
          <w:color w:val="000000"/>
          <w:sz w:val="28"/>
        </w:rPr>
        <w:t>для решения вопроса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 уголовном преследовании виновных лиц по признакам пре</w:t>
      </w:r>
      <w:r>
        <w:rPr>
          <w:rFonts w:ascii="Times New Roman" w:hAnsi="Times New Roman"/>
          <w:color w:val="000000"/>
          <w:sz w:val="28"/>
        </w:rPr>
        <w:t>ступления, предусмотренного ч. 1 ст. 250</w:t>
      </w:r>
      <w:r>
        <w:rPr>
          <w:rFonts w:ascii="Times New Roman" w:hAnsi="Times New Roman"/>
          <w:color w:val="000000"/>
          <w:sz w:val="28"/>
        </w:rPr>
        <w:t xml:space="preserve"> УК РФ.</w:t>
      </w:r>
    </w:p>
    <w:p w14:paraId="0E000000">
      <w:pPr>
        <w:spacing w:line="300" w:lineRule="exact"/>
        <w:ind w:firstLine="709" w:left="0" w:right="-1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 данному факту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отделом дознания УМВД России по </w:t>
      </w:r>
      <w:r>
        <w:rPr>
          <w:rFonts w:ascii="Times New Roman" w:hAnsi="Times New Roman"/>
          <w:color w:val="000000"/>
          <w:sz w:val="28"/>
        </w:rPr>
        <w:t>г.о</w:t>
      </w:r>
      <w:r>
        <w:rPr>
          <w:rFonts w:ascii="Times New Roman" w:hAnsi="Times New Roman"/>
          <w:color w:val="000000"/>
          <w:sz w:val="28"/>
        </w:rPr>
        <w:t>. Коломна</w:t>
      </w:r>
      <w:r>
        <w:rPr>
          <w:rFonts w:ascii="Times New Roman" w:hAnsi="Times New Roman"/>
          <w:color w:val="000000"/>
          <w:sz w:val="28"/>
        </w:rPr>
        <w:t xml:space="preserve"> в</w:t>
      </w:r>
      <w:r>
        <w:rPr>
          <w:rFonts w:ascii="Times New Roman" w:hAnsi="Times New Roman"/>
          <w:color w:val="000000"/>
          <w:sz w:val="28"/>
        </w:rPr>
        <w:t xml:space="preserve">озбуждено уголовное дело по признакам </w:t>
      </w:r>
      <w:r>
        <w:rPr>
          <w:rFonts w:ascii="Times New Roman" w:hAnsi="Times New Roman"/>
          <w:color w:val="000000"/>
          <w:sz w:val="28"/>
        </w:rPr>
        <w:t>преступления, предусмотренного ч. 1 ст. 250</w:t>
      </w:r>
      <w:r>
        <w:rPr>
          <w:rFonts w:ascii="Times New Roman" w:hAnsi="Times New Roman"/>
          <w:color w:val="000000"/>
          <w:sz w:val="28"/>
        </w:rPr>
        <w:t xml:space="preserve"> УК РФ</w:t>
      </w:r>
      <w:r>
        <w:rPr>
          <w:rFonts w:ascii="Times New Roman" w:hAnsi="Times New Roman"/>
          <w:color w:val="000000"/>
          <w:sz w:val="28"/>
        </w:rPr>
        <w:t>.</w:t>
      </w:r>
    </w:p>
    <w:p w14:paraId="0F000000">
      <w:pPr>
        <w:ind w:firstLine="709" w:left="0"/>
        <w:rPr>
          <w:rFonts w:ascii="Times New Roman" w:hAnsi="Times New Roman"/>
        </w:rPr>
      </w:pPr>
    </w:p>
    <w:p w14:paraId="10000000">
      <w:pPr>
        <w:ind/>
        <w:jc w:val="center"/>
        <w:rPr>
          <w:rFonts w:ascii="Times New Roman" w:hAnsi="Times New Roman"/>
          <w:sz w:val="20"/>
        </w:rPr>
      </w:pPr>
    </w:p>
    <w:p w14:paraId="11000000">
      <w:pPr>
        <w:spacing w:line="240" w:lineRule="exac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Старший помощник</w:t>
      </w:r>
    </w:p>
    <w:p w14:paraId="12000000">
      <w:pPr>
        <w:spacing w:line="240" w:lineRule="exac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межрайонного природоохранного </w:t>
      </w:r>
    </w:p>
    <w:p w14:paraId="13000000">
      <w:pPr>
        <w:spacing w:line="240" w:lineRule="exac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прокурора Московской области                                                   Булыгина Дарья</w:t>
      </w:r>
    </w:p>
    <w:p w14:paraId="14000000">
      <w:pPr>
        <w:ind/>
        <w:jc w:val="left"/>
        <w:rPr>
          <w:rFonts w:ascii="Times New Roman" w:hAnsi="Times New Roman"/>
          <w:sz w:val="20"/>
        </w:rPr>
      </w:pPr>
    </w:p>
    <w:sectPr>
      <w:headerReference r:id="rId2" w:type="default"/>
      <w:footerReference r:id="rId1" w:type="first"/>
      <w:pgSz w:h="16848" w:orient="portrait" w:w="11908"/>
      <w:pgMar w:bottom="1134" w:footer="567" w:gutter="0" w:header="720" w:left="1701" w:right="850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tbl>
    <w:tblPr>
      <w:tblStyle w:val="Style_1"/>
      <w:tblW w:type="auto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Layout w:type="fixed"/>
    </w:tblPr>
    <w:tblGrid>
      <w:gridCol w:w="5796"/>
      <w:gridCol w:w="3685"/>
    </w:tblGrid>
    <w:tr>
      <w:trPr>
        <w:trHeight w:hRule="exact" w:val="567"/>
      </w:trPr>
      <w:tc>
        <w:tcPr>
          <w:tcW w:type="dxa" w:w="5796"/>
          <w:tcBorders>
            <w:top w:sz="4" w:val="nil"/>
            <w:left w:sz="4" w:val="nil"/>
            <w:bottom w:sz="4" w:val="nil"/>
            <w:right w:color="000000" w:sz="6" w:val="single"/>
            <w:tl2br w:sz="4" w:val="nil"/>
            <w:tr2bl w:sz="4" w:val="nil"/>
          </w:tcBorders>
        </w:tcPr>
        <w:p/>
      </w:tc>
      <w:tc>
        <w:tcPr>
          <w:tcW w:type="dxa" w:w="3685"/>
          <w:tcBorders>
            <w:top w:color="000000" w:sz="6" w:val="single"/>
            <w:left w:color="000000" w:sz="6" w:val="single"/>
            <w:bottom w:color="000000" w:sz="6" w:val="single"/>
            <w:right w:color="000000" w:sz="6" w:val="single"/>
            <w:tl2br w:sz="4" w:val="nil"/>
            <w:tr2bl w:sz="4" w:val="nil"/>
          </w:tcBorders>
          <w:vAlign w:val="center"/>
        </w:tcPr>
        <w:p w14:paraId="01000000">
          <w:pPr>
            <w:ind/>
            <w:jc w:val="center"/>
            <w:rPr>
              <w:rFonts w:ascii="Times New Roman" w:hAnsi="Times New Roman"/>
              <w:sz w:val="16"/>
            </w:rPr>
          </w:pPr>
          <w:bookmarkStart w:id="1" w:name="SIGNERORG1"/>
          <w:bookmarkEnd w:id="1"/>
        </w:p>
        <w:p w14:paraId="02000000">
          <w:pPr>
            <w:ind/>
            <w:jc w:val="center"/>
            <w:rPr>
              <w:rFonts w:ascii="Times New Roman" w:hAnsi="Times New Roman"/>
              <w:sz w:val="16"/>
            </w:rPr>
          </w:pPr>
          <w:r>
            <w:rPr>
              <w:rFonts w:ascii="Times New Roman" w:hAnsi="Times New Roman"/>
              <w:sz w:val="16"/>
            </w:rPr>
            <w:t xml:space="preserve">№ </w:t>
          </w:r>
          <w:bookmarkStart w:id="2" w:name="REGNUMSTAMP"/>
          <w:bookmarkEnd w:id="2"/>
        </w:p>
      </w:tc>
    </w:tr>
  </w:tbl>
  <w:p w14:paraId="03000000">
    <w:pPr>
      <w:pStyle w:val="Style_2"/>
      <w:rPr>
        <w:sz w:val="2"/>
      </w:rPr>
    </w:pPr>
  </w:p>
</w:ft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3"/>
      <w:ind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05000000">
    <w:pPr>
      <w:pStyle w:val="Style_2"/>
      <w:ind/>
      <w:jc w:val="center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ind/>
      <w:jc w:val="both"/>
    </w:pPr>
    <w:rPr>
      <w:sz w:val="28"/>
    </w:rPr>
  </w:style>
  <w:style w:default="1" w:styleId="Style_4_ch" w:type="character">
    <w:name w:val="Normal"/>
    <w:link w:val="Style_4"/>
    <w:rPr>
      <w:sz w:val="28"/>
    </w:rPr>
  </w:style>
  <w:style w:styleId="Style_5" w:type="paragraph">
    <w:name w:val="Основной шрифт абзаца2"/>
    <w:link w:val="Style_5_ch"/>
  </w:style>
  <w:style w:styleId="Style_5_ch" w:type="character">
    <w:name w:val="Основной шрифт абзаца2"/>
    <w:link w:val="Style_5"/>
  </w:style>
  <w:style w:styleId="Style_6" w:type="paragraph">
    <w:name w:val="toc 2"/>
    <w:next w:val="Style_4"/>
    <w:link w:val="Style_6_ch"/>
    <w:uiPriority w:val="39"/>
    <w:pPr>
      <w:ind w:firstLine="0" w:left="200"/>
    </w:pPr>
    <w:rPr>
      <w:sz w:val="28"/>
    </w:rPr>
  </w:style>
  <w:style w:styleId="Style_6_ch" w:type="character">
    <w:name w:val="toc 2"/>
    <w:link w:val="Style_6"/>
    <w:rPr>
      <w:sz w:val="28"/>
    </w:rPr>
  </w:style>
  <w:style w:styleId="Style_3" w:type="paragraph">
    <w:name w:val="header"/>
    <w:basedOn w:val="Style_4"/>
    <w:link w:val="Style_3_ch"/>
    <w:pPr>
      <w:tabs>
        <w:tab w:leader="none" w:pos="4677" w:val="center"/>
        <w:tab w:leader="none" w:pos="9355" w:val="right"/>
      </w:tabs>
      <w:ind/>
    </w:pPr>
  </w:style>
  <w:style w:styleId="Style_3_ch" w:type="character">
    <w:name w:val="header"/>
    <w:basedOn w:val="Style_4_ch"/>
    <w:link w:val="Style_3"/>
  </w:style>
  <w:style w:styleId="Style_7" w:type="paragraph">
    <w:name w:val="toc 4"/>
    <w:next w:val="Style_4"/>
    <w:link w:val="Style_7_ch"/>
    <w:uiPriority w:val="39"/>
    <w:pPr>
      <w:ind w:firstLine="0" w:left="600"/>
    </w:pPr>
    <w:rPr>
      <w:sz w:val="28"/>
    </w:rPr>
  </w:style>
  <w:style w:styleId="Style_7_ch" w:type="character">
    <w:name w:val="toc 4"/>
    <w:link w:val="Style_7"/>
    <w:rPr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</w:pPr>
    <w:rPr>
      <w:sz w:val="28"/>
    </w:rPr>
  </w:style>
  <w:style w:styleId="Style_8_ch" w:type="character">
    <w:name w:val="toc 6"/>
    <w:link w:val="Style_8"/>
    <w:rPr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</w:pPr>
    <w:rPr>
      <w:sz w:val="28"/>
    </w:rPr>
  </w:style>
  <w:style w:styleId="Style_9_ch" w:type="character">
    <w:name w:val="toc 7"/>
    <w:link w:val="Style_9"/>
    <w:rPr>
      <w:sz w:val="28"/>
    </w:rPr>
  </w:style>
  <w:style w:styleId="Style_10" w:type="paragraph">
    <w:name w:val="Обычный1"/>
    <w:link w:val="Style_10_ch"/>
    <w:rPr>
      <w:sz w:val="28"/>
    </w:rPr>
  </w:style>
  <w:style w:styleId="Style_10_ch" w:type="character">
    <w:name w:val="Обычный1"/>
    <w:link w:val="Style_10"/>
    <w:rPr>
      <w:sz w:val="28"/>
    </w:rPr>
  </w:style>
  <w:style w:styleId="Style_11" w:type="paragraph">
    <w:name w:val="footer"/>
    <w:basedOn w:val="Style_4"/>
    <w:link w:val="Style_11_ch"/>
    <w:pPr>
      <w:tabs>
        <w:tab w:leader="none" w:pos="4677" w:val="center"/>
        <w:tab w:leader="none" w:pos="9355" w:val="right"/>
      </w:tabs>
      <w:ind/>
    </w:pPr>
  </w:style>
  <w:style w:styleId="Style_11_ch" w:type="character">
    <w:name w:val="footer"/>
    <w:basedOn w:val="Style_4_ch"/>
    <w:link w:val="Style_11"/>
  </w:style>
  <w:style w:styleId="Style_12" w:type="paragraph">
    <w:name w:val="Endnote"/>
    <w:link w:val="Style_12_ch"/>
    <w:pPr>
      <w:ind w:firstLine="851" w:left="0"/>
      <w:jc w:val="both"/>
    </w:pPr>
    <w:rPr>
      <w:sz w:val="22"/>
    </w:rPr>
  </w:style>
  <w:style w:styleId="Style_12_ch" w:type="character">
    <w:name w:val="Endnote"/>
    <w:link w:val="Style_12"/>
    <w:rPr>
      <w:sz w:val="22"/>
    </w:rPr>
  </w:style>
  <w:style w:styleId="Style_13" w:type="paragraph">
    <w:name w:val="heading 3"/>
    <w:next w:val="Style_4"/>
    <w:link w:val="Style_13_ch"/>
    <w:uiPriority w:val="9"/>
    <w:qFormat/>
    <w:pPr>
      <w:spacing w:after="120" w:before="120"/>
      <w:ind/>
      <w:jc w:val="both"/>
      <w:outlineLvl w:val="2"/>
    </w:pPr>
    <w:rPr>
      <w:b w:val="1"/>
      <w:sz w:val="26"/>
    </w:rPr>
  </w:style>
  <w:style w:styleId="Style_13_ch" w:type="character">
    <w:name w:val="heading 3"/>
    <w:link w:val="Style_13"/>
    <w:rPr>
      <w:b w:val="1"/>
      <w:sz w:val="26"/>
    </w:rPr>
  </w:style>
  <w:style w:styleId="Style_14" w:type="paragraph">
    <w:name w:val="Гиперссылка1"/>
    <w:link w:val="Style_14_ch"/>
    <w:rPr>
      <w:color w:val="0000FF"/>
      <w:u w:val="single"/>
    </w:rPr>
  </w:style>
  <w:style w:styleId="Style_14_ch" w:type="character">
    <w:name w:val="Гиперссылка1"/>
    <w:link w:val="Style_14"/>
    <w:rPr>
      <w:color w:val="0000FF"/>
      <w:u w:val="single"/>
    </w:rPr>
  </w:style>
  <w:style w:styleId="Style_15" w:type="paragraph">
    <w:name w:val="Обычный1"/>
    <w:link w:val="Style_15_ch"/>
    <w:rPr>
      <w:sz w:val="28"/>
    </w:rPr>
  </w:style>
  <w:style w:styleId="Style_15_ch" w:type="character">
    <w:name w:val="Обычный1"/>
    <w:link w:val="Style_15"/>
    <w:rPr>
      <w:sz w:val="28"/>
    </w:rPr>
  </w:style>
  <w:style w:styleId="Style_16" w:type="paragraph">
    <w:name w:val="toc 3"/>
    <w:next w:val="Style_4"/>
    <w:link w:val="Style_16_ch"/>
    <w:uiPriority w:val="39"/>
    <w:pPr>
      <w:ind w:firstLine="0" w:left="400"/>
    </w:pPr>
    <w:rPr>
      <w:sz w:val="28"/>
    </w:rPr>
  </w:style>
  <w:style w:styleId="Style_16_ch" w:type="character">
    <w:name w:val="toc 3"/>
    <w:link w:val="Style_16"/>
    <w:rPr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Обычный1"/>
    <w:link w:val="Style_18_ch"/>
    <w:rPr>
      <w:sz w:val="28"/>
    </w:rPr>
  </w:style>
  <w:style w:styleId="Style_18_ch" w:type="character">
    <w:name w:val="Обычный1"/>
    <w:link w:val="Style_18"/>
    <w:rPr>
      <w:sz w:val="28"/>
    </w:rPr>
  </w:style>
  <w:style w:styleId="Style_19" w:type="paragraph">
    <w:name w:val="Гиперссылка1"/>
    <w:link w:val="Style_19_ch"/>
    <w:rPr>
      <w:color w:val="0000FF"/>
      <w:u w:val="single"/>
    </w:rPr>
  </w:style>
  <w:style w:styleId="Style_19_ch" w:type="character">
    <w:name w:val="Гиперссылка1"/>
    <w:link w:val="Style_19"/>
    <w:rPr>
      <w:color w:val="0000FF"/>
      <w:u w:val="single"/>
    </w:rPr>
  </w:style>
  <w:style w:styleId="Style_20" w:type="paragraph">
    <w:name w:val="heading 5"/>
    <w:next w:val="Style_4"/>
    <w:link w:val="Style_20_ch"/>
    <w:uiPriority w:val="9"/>
    <w:qFormat/>
    <w:pPr>
      <w:spacing w:after="120" w:before="120"/>
      <w:ind/>
      <w:jc w:val="both"/>
      <w:outlineLvl w:val="4"/>
    </w:pPr>
    <w:rPr>
      <w:b w:val="1"/>
      <w:sz w:val="22"/>
    </w:rPr>
  </w:style>
  <w:style w:styleId="Style_20_ch" w:type="character">
    <w:name w:val="heading 5"/>
    <w:link w:val="Style_20"/>
    <w:rPr>
      <w:b w:val="1"/>
      <w:sz w:val="22"/>
    </w:rPr>
  </w:style>
  <w:style w:styleId="Style_21" w:type="paragraph">
    <w:name w:val="heading 1"/>
    <w:next w:val="Style_4"/>
    <w:link w:val="Style_21_ch"/>
    <w:uiPriority w:val="9"/>
    <w:qFormat/>
    <w:pPr>
      <w:spacing w:after="120" w:before="120"/>
      <w:ind/>
      <w:jc w:val="both"/>
      <w:outlineLvl w:val="0"/>
    </w:pPr>
    <w:rPr>
      <w:b w:val="1"/>
      <w:sz w:val="32"/>
    </w:rPr>
  </w:style>
  <w:style w:styleId="Style_21_ch" w:type="character">
    <w:name w:val="heading 1"/>
    <w:link w:val="Style_21"/>
    <w:rPr>
      <w:b w:val="1"/>
      <w:sz w:val="32"/>
    </w:rPr>
  </w:style>
  <w:style w:styleId="Style_22" w:type="paragraph">
    <w:name w:val="Hyperlink"/>
    <w:link w:val="Style_22_ch"/>
    <w:rPr>
      <w:color w:val="0000FF"/>
      <w:u w:val="single"/>
    </w:rPr>
  </w:style>
  <w:style w:styleId="Style_22_ch" w:type="character">
    <w:name w:val="Hyperlink"/>
    <w:link w:val="Style_22"/>
    <w:rPr>
      <w:color w:val="0000FF"/>
      <w:u w:val="single"/>
    </w:rPr>
  </w:style>
  <w:style w:styleId="Style_23" w:type="paragraph">
    <w:name w:val="Footnote"/>
    <w:link w:val="Style_23_ch"/>
    <w:pPr>
      <w:ind w:firstLine="851" w:left="0"/>
      <w:jc w:val="both"/>
    </w:pPr>
    <w:rPr>
      <w:sz w:val="22"/>
    </w:rPr>
  </w:style>
  <w:style w:styleId="Style_23_ch" w:type="character">
    <w:name w:val="Footnote"/>
    <w:link w:val="Style_23"/>
    <w:rPr>
      <w:sz w:val="22"/>
    </w:rPr>
  </w:style>
  <w:style w:styleId="Style_24" w:type="paragraph">
    <w:name w:val="toc 1"/>
    <w:next w:val="Style_4"/>
    <w:link w:val="Style_24_ch"/>
    <w:uiPriority w:val="39"/>
    <w:rPr>
      <w:b w:val="1"/>
      <w:sz w:val="28"/>
    </w:rPr>
  </w:style>
  <w:style w:styleId="Style_24_ch" w:type="character">
    <w:name w:val="toc 1"/>
    <w:link w:val="Style_24"/>
    <w:rPr>
      <w:b w:val="1"/>
      <w:sz w:val="28"/>
    </w:rPr>
  </w:style>
  <w:style w:styleId="Style_2" w:type="paragraph">
    <w:name w:val="Header and Footer"/>
    <w:link w:val="Style_2_ch"/>
    <w:pPr>
      <w:ind/>
      <w:jc w:val="both"/>
    </w:pPr>
    <w:rPr>
      <w:sz w:val="28"/>
    </w:rPr>
  </w:style>
  <w:style w:styleId="Style_2_ch" w:type="character">
    <w:name w:val="Header and Footer"/>
    <w:link w:val="Style_2"/>
    <w:rPr>
      <w:sz w:val="28"/>
    </w:rPr>
  </w:style>
  <w:style w:styleId="Style_25" w:type="paragraph">
    <w:name w:val="Гиперссылка2"/>
    <w:link w:val="Style_25_ch"/>
    <w:rPr>
      <w:color w:val="0000FF"/>
      <w:u w:val="single"/>
    </w:rPr>
  </w:style>
  <w:style w:styleId="Style_25_ch" w:type="character">
    <w:name w:val="Гиперссылка2"/>
    <w:link w:val="Style_25"/>
    <w:rPr>
      <w:color w:val="0000FF"/>
      <w:u w:val="single"/>
    </w:rPr>
  </w:style>
  <w:style w:styleId="Style_26" w:type="paragraph">
    <w:name w:val="toc 9"/>
    <w:next w:val="Style_4"/>
    <w:link w:val="Style_26_ch"/>
    <w:uiPriority w:val="39"/>
    <w:pPr>
      <w:ind w:firstLine="0" w:left="1600"/>
    </w:pPr>
    <w:rPr>
      <w:sz w:val="28"/>
    </w:rPr>
  </w:style>
  <w:style w:styleId="Style_26_ch" w:type="character">
    <w:name w:val="toc 9"/>
    <w:link w:val="Style_26"/>
    <w:rPr>
      <w:sz w:val="28"/>
    </w:rPr>
  </w:style>
  <w:style w:styleId="Style_27" w:type="paragraph">
    <w:name w:val="toc 8"/>
    <w:next w:val="Style_4"/>
    <w:link w:val="Style_27_ch"/>
    <w:uiPriority w:val="39"/>
    <w:pPr>
      <w:ind w:firstLine="0" w:left="1400"/>
    </w:pPr>
    <w:rPr>
      <w:sz w:val="28"/>
    </w:rPr>
  </w:style>
  <w:style w:styleId="Style_27_ch" w:type="character">
    <w:name w:val="toc 8"/>
    <w:link w:val="Style_27"/>
    <w:rPr>
      <w:sz w:val="28"/>
    </w:rPr>
  </w:style>
  <w:style w:styleId="Style_28" w:type="paragraph">
    <w:name w:val="Основной шрифт абзаца1"/>
    <w:link w:val="Style_28_ch"/>
  </w:style>
  <w:style w:styleId="Style_28_ch" w:type="character">
    <w:name w:val="Основной шрифт абзаца1"/>
    <w:link w:val="Style_28"/>
  </w:style>
  <w:style w:styleId="Style_29" w:type="paragraph">
    <w:name w:val="toc 5"/>
    <w:next w:val="Style_4"/>
    <w:link w:val="Style_29_ch"/>
    <w:uiPriority w:val="39"/>
    <w:pPr>
      <w:ind w:firstLine="0" w:left="800"/>
    </w:pPr>
    <w:rPr>
      <w:sz w:val="28"/>
    </w:rPr>
  </w:style>
  <w:style w:styleId="Style_29_ch" w:type="character">
    <w:name w:val="toc 5"/>
    <w:link w:val="Style_29"/>
    <w:rPr>
      <w:sz w:val="28"/>
    </w:rPr>
  </w:style>
  <w:style w:styleId="Style_30" w:type="paragraph">
    <w:name w:val="Subtitle"/>
    <w:next w:val="Style_4"/>
    <w:link w:val="Style_30_ch"/>
    <w:uiPriority w:val="11"/>
    <w:qFormat/>
    <w:pPr>
      <w:ind/>
      <w:jc w:val="both"/>
    </w:pPr>
    <w:rPr>
      <w:i w:val="1"/>
    </w:rPr>
  </w:style>
  <w:style w:styleId="Style_30_ch" w:type="character">
    <w:name w:val="Subtitle"/>
    <w:link w:val="Style_30"/>
    <w:rPr>
      <w:i w:val="1"/>
    </w:rPr>
  </w:style>
  <w:style w:styleId="Style_31" w:type="paragraph">
    <w:name w:val="Title"/>
    <w:next w:val="Style_4"/>
    <w:link w:val="Style_31_ch"/>
    <w:uiPriority w:val="10"/>
    <w:qFormat/>
    <w:pPr>
      <w:spacing w:after="567" w:before="567"/>
      <w:ind/>
      <w:jc w:val="center"/>
    </w:pPr>
    <w:rPr>
      <w:b w:val="1"/>
      <w:caps w:val="1"/>
      <w:sz w:val="40"/>
    </w:rPr>
  </w:style>
  <w:style w:styleId="Style_31_ch" w:type="character">
    <w:name w:val="Title"/>
    <w:link w:val="Style_31"/>
    <w:rPr>
      <w:b w:val="1"/>
      <w:caps w:val="1"/>
      <w:sz w:val="40"/>
    </w:rPr>
  </w:style>
  <w:style w:styleId="Style_32" w:type="paragraph">
    <w:name w:val="heading 4"/>
    <w:next w:val="Style_4"/>
    <w:link w:val="Style_32_ch"/>
    <w:uiPriority w:val="9"/>
    <w:qFormat/>
    <w:pPr>
      <w:spacing w:after="120" w:before="120"/>
      <w:ind/>
      <w:jc w:val="both"/>
      <w:outlineLvl w:val="3"/>
    </w:pPr>
    <w:rPr>
      <w:b w:val="1"/>
    </w:rPr>
  </w:style>
  <w:style w:styleId="Style_32_ch" w:type="character">
    <w:name w:val="heading 4"/>
    <w:link w:val="Style_32"/>
    <w:rPr>
      <w:b w:val="1"/>
    </w:rPr>
  </w:style>
  <w:style w:styleId="Style_33" w:type="paragraph">
    <w:name w:val="heading 2"/>
    <w:next w:val="Style_4"/>
    <w:link w:val="Style_33_ch"/>
    <w:uiPriority w:val="9"/>
    <w:qFormat/>
    <w:pPr>
      <w:spacing w:after="120" w:before="120"/>
      <w:ind/>
      <w:jc w:val="both"/>
      <w:outlineLvl w:val="1"/>
    </w:pPr>
    <w:rPr>
      <w:b w:val="1"/>
      <w:sz w:val="28"/>
    </w:rPr>
  </w:style>
  <w:style w:styleId="Style_33_ch" w:type="character">
    <w:name w:val="heading 2"/>
    <w:link w:val="Style_33"/>
    <w:rPr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footer1.xml" Type="http://schemas.openxmlformats.org/officeDocument/2006/relationships/foot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2025-08-25T13:48:00Z</dcterms:modified>
</cp:coreProperties>
</file>